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6A7" w:rsidRDefault="006646A7" w:rsidP="006646A7">
      <w:pPr>
        <w:jc w:val="center"/>
        <w:rPr>
          <w:color w:val="000000"/>
        </w:rPr>
      </w:pPr>
      <w:r>
        <w:rPr>
          <w:noProof/>
          <w:color w:val="000000"/>
          <w:lang w:eastAsia="hu-HU"/>
        </w:rPr>
        <w:drawing>
          <wp:inline distT="0" distB="0" distL="0" distR="0">
            <wp:extent cx="1413164" cy="963794"/>
            <wp:effectExtent l="0" t="0" r="0" b="8255"/>
            <wp:docPr id="1" name="Kép 1" descr="Leírás: Leírás: Leírás: Leírás: Leírás: Leírás: Leírás: emm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Leírás: Leírás: Leírás: Leírás: Leírás: Leírás: Leírás: emmi-logo.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13216" cy="963829"/>
                    </a:xfrm>
                    <a:prstGeom prst="rect">
                      <a:avLst/>
                    </a:prstGeom>
                    <a:noFill/>
                    <a:ln>
                      <a:noFill/>
                    </a:ln>
                  </pic:spPr>
                </pic:pic>
              </a:graphicData>
            </a:graphic>
          </wp:inline>
        </w:drawing>
      </w:r>
    </w:p>
    <w:p w:rsidR="006646A7" w:rsidRDefault="006646A7" w:rsidP="006646A7">
      <w:pPr>
        <w:pStyle w:val="lfej"/>
        <w:jc w:val="center"/>
        <w:rPr>
          <w:color w:val="000000"/>
        </w:rPr>
      </w:pPr>
      <w:r>
        <w:rPr>
          <w:rFonts w:ascii="Palatino Linotype" w:hAnsi="Palatino Linotype"/>
          <w:smallCaps/>
          <w:color w:val="000000"/>
          <w:sz w:val="28"/>
          <w:szCs w:val="28"/>
        </w:rPr>
        <w:t>Sajtó- és Kommunikációs Főosztály</w:t>
      </w:r>
    </w:p>
    <w:p w:rsidR="006646A7" w:rsidRDefault="006646A7" w:rsidP="006646A7">
      <w:pPr>
        <w:jc w:val="center"/>
        <w:rPr>
          <w:color w:val="000000"/>
        </w:rPr>
      </w:pPr>
    </w:p>
    <w:p w:rsidR="006646A7" w:rsidRDefault="006646A7" w:rsidP="006646A7">
      <w:pPr>
        <w:jc w:val="center"/>
        <w:rPr>
          <w:rFonts w:ascii="Palatino Linotype" w:hAnsi="Palatino Linotype"/>
          <w:b/>
          <w:bCs/>
          <w:color w:val="000000"/>
          <w:sz w:val="26"/>
          <w:szCs w:val="26"/>
        </w:rPr>
      </w:pPr>
      <w:r>
        <w:rPr>
          <w:rFonts w:ascii="Palatino Linotype" w:hAnsi="Palatino Linotype"/>
          <w:b/>
          <w:bCs/>
          <w:color w:val="000000"/>
          <w:sz w:val="26"/>
          <w:szCs w:val="26"/>
        </w:rPr>
        <w:t>SAJTÓKÖZLEMÉNY</w:t>
      </w:r>
    </w:p>
    <w:p w:rsidR="006646A7" w:rsidRDefault="006646A7" w:rsidP="006646A7">
      <w:pPr>
        <w:jc w:val="center"/>
        <w:rPr>
          <w:rFonts w:ascii="Palatino Linotype" w:hAnsi="Palatino Linotype"/>
          <w:b/>
          <w:bCs/>
          <w:sz w:val="26"/>
          <w:szCs w:val="26"/>
        </w:rPr>
      </w:pPr>
    </w:p>
    <w:p w:rsidR="006646A7" w:rsidRDefault="006646A7" w:rsidP="006646A7">
      <w:pPr>
        <w:pStyle w:val="lead"/>
        <w:jc w:val="center"/>
      </w:pPr>
      <w:r>
        <w:rPr>
          <w:rFonts w:ascii="Palatino Linotype" w:hAnsi="Palatino Linotype"/>
          <w:b/>
          <w:bCs/>
        </w:rPr>
        <w:t>Száz ukrán diákot fogad Magyarország szeptembertől</w:t>
      </w:r>
    </w:p>
    <w:p w:rsidR="006646A7" w:rsidRPr="006646A7" w:rsidRDefault="006646A7" w:rsidP="006646A7">
      <w:pPr>
        <w:pStyle w:val="lead"/>
        <w:jc w:val="both"/>
        <w:rPr>
          <w:sz w:val="22"/>
          <w:szCs w:val="22"/>
        </w:rPr>
      </w:pPr>
      <w:r w:rsidRPr="006646A7">
        <w:rPr>
          <w:rFonts w:ascii="Palatino Linotype" w:hAnsi="Palatino Linotype"/>
          <w:b/>
          <w:bCs/>
          <w:sz w:val="22"/>
          <w:szCs w:val="22"/>
        </w:rPr>
        <w:t xml:space="preserve">Balog Zoltán, az emberi erőforrások minisztere a mai napon hivatalában fogadta </w:t>
      </w:r>
      <w:proofErr w:type="spellStart"/>
      <w:r w:rsidRPr="006646A7">
        <w:rPr>
          <w:rFonts w:ascii="Palatino Linotype" w:hAnsi="Palatino Linotype"/>
          <w:b/>
          <w:bCs/>
          <w:sz w:val="22"/>
          <w:szCs w:val="22"/>
        </w:rPr>
        <w:t>Pavlo</w:t>
      </w:r>
      <w:proofErr w:type="spellEnd"/>
      <w:r w:rsidRPr="006646A7">
        <w:rPr>
          <w:rFonts w:ascii="Palatino Linotype" w:hAnsi="Palatino Linotype"/>
          <w:b/>
          <w:bCs/>
          <w:sz w:val="22"/>
          <w:szCs w:val="22"/>
        </w:rPr>
        <w:t xml:space="preserve"> </w:t>
      </w:r>
      <w:proofErr w:type="spellStart"/>
      <w:r w:rsidRPr="006646A7">
        <w:rPr>
          <w:rFonts w:ascii="Palatino Linotype" w:hAnsi="Palatino Linotype"/>
          <w:b/>
          <w:bCs/>
          <w:sz w:val="22"/>
          <w:szCs w:val="22"/>
        </w:rPr>
        <w:t>Klimkint</w:t>
      </w:r>
      <w:proofErr w:type="spellEnd"/>
      <w:r w:rsidRPr="006646A7">
        <w:rPr>
          <w:rFonts w:ascii="Palatino Linotype" w:hAnsi="Palatino Linotype"/>
          <w:b/>
          <w:bCs/>
          <w:sz w:val="22"/>
          <w:szCs w:val="22"/>
        </w:rPr>
        <w:t>, Ukrajna külügyminiszterét. A felek a két ország oktatási együttműködési lehetőségeiről egyeztettek, majd oktatási megállapodást írtak alá, mely alapján Ukrajna is csatlakozik a Stipendium Hungaricum ösztöndíjprogramhoz.</w:t>
      </w:r>
    </w:p>
    <w:p w:rsidR="006646A7" w:rsidRPr="006646A7" w:rsidRDefault="006646A7" w:rsidP="006646A7">
      <w:pPr>
        <w:pStyle w:val="lead"/>
        <w:jc w:val="both"/>
        <w:rPr>
          <w:sz w:val="22"/>
          <w:szCs w:val="22"/>
        </w:rPr>
      </w:pPr>
      <w:r w:rsidRPr="006646A7">
        <w:rPr>
          <w:rFonts w:ascii="Palatino Linotype" w:hAnsi="Palatino Linotype"/>
          <w:sz w:val="22"/>
          <w:szCs w:val="22"/>
        </w:rPr>
        <w:t>A magyar miniszter és az ukrán diplomácia vezetője kétoldalú tárgyaláson egyeztetett a két ország jelenlegi és jövőbeni oktatási együttműködési lehetőségeiről. Ukrajna Oktatási és Tudományügyi Minisztériuma, valamint az Emberi Erőforrások Minisztériuma között aláírt megállapodás alapján Magyarország idén szeptembertől évi 100 ösztöndíjat ajánl fel ukrán hallgatók számára a Stipendium Hungaricum ösztöndíjprogram keretein</w:t>
      </w:r>
      <w:bookmarkStart w:id="0" w:name="_GoBack"/>
      <w:bookmarkEnd w:id="0"/>
      <w:r w:rsidRPr="006646A7">
        <w:rPr>
          <w:rFonts w:ascii="Palatino Linotype" w:hAnsi="Palatino Linotype"/>
          <w:sz w:val="22"/>
          <w:szCs w:val="22"/>
        </w:rPr>
        <w:t xml:space="preserve"> belül.</w:t>
      </w:r>
    </w:p>
    <w:p w:rsidR="006646A7" w:rsidRPr="006646A7" w:rsidRDefault="006646A7" w:rsidP="006646A7">
      <w:pPr>
        <w:pStyle w:val="lead"/>
        <w:jc w:val="both"/>
        <w:rPr>
          <w:sz w:val="22"/>
          <w:szCs w:val="22"/>
        </w:rPr>
      </w:pPr>
      <w:r w:rsidRPr="006646A7">
        <w:rPr>
          <w:rFonts w:ascii="Palatino Linotype" w:hAnsi="Palatino Linotype"/>
          <w:sz w:val="22"/>
          <w:szCs w:val="22"/>
        </w:rPr>
        <w:t xml:space="preserve">A tárgyaláson mindkét fél kiemelte a megállapodás fontosságát a két ország partneri együttműködésében. Az ösztöndíjprogramban </w:t>
      </w:r>
      <w:proofErr w:type="gramStart"/>
      <w:r w:rsidRPr="006646A7">
        <w:rPr>
          <w:rFonts w:ascii="Palatino Linotype" w:hAnsi="Palatino Linotype"/>
          <w:sz w:val="22"/>
          <w:szCs w:val="22"/>
        </w:rPr>
        <w:t>résztvevő hallgatók</w:t>
      </w:r>
      <w:proofErr w:type="gramEnd"/>
      <w:r w:rsidRPr="006646A7">
        <w:rPr>
          <w:rFonts w:ascii="Palatino Linotype" w:hAnsi="Palatino Linotype"/>
          <w:sz w:val="22"/>
          <w:szCs w:val="22"/>
        </w:rPr>
        <w:t xml:space="preserve"> teljes, alap- vagy mesterképzésre jelentkezhetnek a bölcsészettudományok, társadalomtudományok, műszaki tudományok valamint orvos- és egészségtudományok területén, illetve tetszés szerinti doktori képzésekre is. Viszonossági alapon évente 35 magyar hallgató kaphat ösztöndíjat ukrán felsőoktatási intézményekben a bölcsészettudományok, a társadalomtudományok és a műszaki tudományok területén. Jelenleg 40 országból mintegy 1600 külföldi hallgató részesül az ösztöndíjban, mely a mai naptól Ukrajna és az ukrán hallgatók számára is nyitva áll.</w:t>
      </w:r>
    </w:p>
    <w:p w:rsidR="006646A7" w:rsidRPr="006646A7" w:rsidRDefault="006646A7" w:rsidP="006646A7">
      <w:pPr>
        <w:pStyle w:val="lead"/>
        <w:jc w:val="both"/>
        <w:rPr>
          <w:rFonts w:ascii="Palatino Linotype" w:hAnsi="Palatino Linotype"/>
          <w:sz w:val="22"/>
          <w:szCs w:val="22"/>
        </w:rPr>
      </w:pPr>
      <w:r w:rsidRPr="006646A7">
        <w:rPr>
          <w:rFonts w:ascii="Palatino Linotype" w:hAnsi="Palatino Linotype"/>
          <w:sz w:val="22"/>
          <w:szCs w:val="22"/>
        </w:rPr>
        <w:t xml:space="preserve">Balog Zoltán a tárgyalás során beszámolt </w:t>
      </w:r>
      <w:proofErr w:type="spellStart"/>
      <w:r w:rsidRPr="006646A7">
        <w:rPr>
          <w:rFonts w:ascii="Palatino Linotype" w:hAnsi="Palatino Linotype"/>
          <w:sz w:val="22"/>
          <w:szCs w:val="22"/>
        </w:rPr>
        <w:t>Pavlo</w:t>
      </w:r>
      <w:proofErr w:type="spellEnd"/>
      <w:r w:rsidRPr="006646A7">
        <w:rPr>
          <w:rFonts w:ascii="Palatino Linotype" w:hAnsi="Palatino Linotype"/>
          <w:sz w:val="22"/>
          <w:szCs w:val="22"/>
        </w:rPr>
        <w:t xml:space="preserve"> </w:t>
      </w:r>
      <w:proofErr w:type="spellStart"/>
      <w:r w:rsidRPr="006646A7">
        <w:rPr>
          <w:rFonts w:ascii="Palatino Linotype" w:hAnsi="Palatino Linotype"/>
          <w:sz w:val="22"/>
          <w:szCs w:val="22"/>
        </w:rPr>
        <w:t>Klimkinnek</w:t>
      </w:r>
      <w:proofErr w:type="spellEnd"/>
      <w:r w:rsidRPr="006646A7">
        <w:rPr>
          <w:rFonts w:ascii="Palatino Linotype" w:hAnsi="Palatino Linotype"/>
          <w:sz w:val="22"/>
          <w:szCs w:val="22"/>
        </w:rPr>
        <w:t xml:space="preserve"> Magyarország Ukrajnát segítő tevékenységéről. Említette, hogy a tavalyi évben 700 ukrán gyermek érkezett </w:t>
      </w:r>
      <w:proofErr w:type="gramStart"/>
      <w:r w:rsidRPr="006646A7">
        <w:rPr>
          <w:rFonts w:ascii="Palatino Linotype" w:hAnsi="Palatino Linotype"/>
          <w:sz w:val="22"/>
          <w:szCs w:val="22"/>
        </w:rPr>
        <w:t>nyaralásra</w:t>
      </w:r>
      <w:proofErr w:type="gramEnd"/>
      <w:r w:rsidRPr="006646A7">
        <w:rPr>
          <w:rFonts w:ascii="Palatino Linotype" w:hAnsi="Palatino Linotype"/>
          <w:sz w:val="22"/>
          <w:szCs w:val="22"/>
        </w:rPr>
        <w:t xml:space="preserve"> Magyarországra, s ezt a programot éppúgy folytatják, mint a humanitárius segítségnyújtást. A magyar tárcavezető emellett segítséget kért a kárpátaljai magyar nyelvű oktatási rendszerben kiadott bizonyítványok érvényesítésének ügyében.</w:t>
      </w:r>
    </w:p>
    <w:p w:rsidR="006646A7" w:rsidRPr="006646A7" w:rsidRDefault="006646A7" w:rsidP="006646A7">
      <w:pPr>
        <w:pStyle w:val="lead"/>
        <w:jc w:val="both"/>
        <w:rPr>
          <w:sz w:val="22"/>
          <w:szCs w:val="22"/>
        </w:rPr>
      </w:pPr>
      <w:proofErr w:type="spellStart"/>
      <w:r w:rsidRPr="006646A7">
        <w:rPr>
          <w:rFonts w:ascii="Palatino Linotype" w:hAnsi="Palatino Linotype"/>
          <w:sz w:val="22"/>
          <w:szCs w:val="22"/>
        </w:rPr>
        <w:t>Pavlo</w:t>
      </w:r>
      <w:proofErr w:type="spellEnd"/>
      <w:r w:rsidRPr="006646A7">
        <w:rPr>
          <w:rFonts w:ascii="Palatino Linotype" w:hAnsi="Palatino Linotype"/>
          <w:sz w:val="22"/>
          <w:szCs w:val="22"/>
        </w:rPr>
        <w:t xml:space="preserve"> </w:t>
      </w:r>
      <w:proofErr w:type="spellStart"/>
      <w:r w:rsidRPr="006646A7">
        <w:rPr>
          <w:rFonts w:ascii="Palatino Linotype" w:hAnsi="Palatino Linotype"/>
          <w:sz w:val="22"/>
          <w:szCs w:val="22"/>
        </w:rPr>
        <w:t>Klimkin</w:t>
      </w:r>
      <w:proofErr w:type="spellEnd"/>
      <w:r w:rsidRPr="006646A7">
        <w:rPr>
          <w:rFonts w:ascii="Palatino Linotype" w:hAnsi="Palatino Linotype"/>
          <w:sz w:val="22"/>
          <w:szCs w:val="22"/>
        </w:rPr>
        <w:t xml:space="preserve"> külügyminiszter meghívta Balog Zoltánt Kijevbe a Stipendium Hungaricum program bemutatására, és egyéb oktatási kérdések megtárgyalására. </w:t>
      </w:r>
    </w:p>
    <w:p w:rsidR="006646A7" w:rsidRPr="006646A7" w:rsidRDefault="006646A7" w:rsidP="006646A7">
      <w:pPr>
        <w:pStyle w:val="lead"/>
        <w:spacing w:before="0" w:beforeAutospacing="0" w:after="120" w:afterAutospacing="0"/>
        <w:jc w:val="both"/>
        <w:rPr>
          <w:sz w:val="22"/>
          <w:szCs w:val="22"/>
        </w:rPr>
      </w:pPr>
      <w:r w:rsidRPr="006646A7">
        <w:rPr>
          <w:rFonts w:ascii="Palatino Linotype" w:hAnsi="Palatino Linotype"/>
          <w:sz w:val="22"/>
          <w:szCs w:val="22"/>
        </w:rPr>
        <w:t xml:space="preserve">Budapest, 2016. február 24. </w:t>
      </w:r>
    </w:p>
    <w:p w:rsidR="006646A7" w:rsidRDefault="006646A7" w:rsidP="006646A7">
      <w:pPr>
        <w:spacing w:line="276" w:lineRule="auto"/>
        <w:rPr>
          <w:rFonts w:ascii="Times New Roman" w:hAnsi="Times New Roman"/>
          <w:color w:val="000000"/>
          <w:sz w:val="24"/>
          <w:szCs w:val="24"/>
        </w:rPr>
      </w:pPr>
    </w:p>
    <w:tbl>
      <w:tblPr>
        <w:tblW w:w="0" w:type="auto"/>
        <w:tblCellMar>
          <w:left w:w="0" w:type="dxa"/>
          <w:right w:w="0" w:type="dxa"/>
        </w:tblCellMar>
        <w:tblLook w:val="04A0" w:firstRow="1" w:lastRow="0" w:firstColumn="1" w:lastColumn="0" w:noHBand="0" w:noVBand="1"/>
      </w:tblPr>
      <w:tblGrid>
        <w:gridCol w:w="2029"/>
        <w:gridCol w:w="3783"/>
      </w:tblGrid>
      <w:tr w:rsidR="006646A7" w:rsidTr="006646A7">
        <w:tc>
          <w:tcPr>
            <w:tcW w:w="2029" w:type="dxa"/>
            <w:tcMar>
              <w:top w:w="0" w:type="dxa"/>
              <w:left w:w="108" w:type="dxa"/>
              <w:bottom w:w="0" w:type="dxa"/>
              <w:right w:w="108" w:type="dxa"/>
            </w:tcMar>
            <w:hideMark/>
          </w:tcPr>
          <w:p w:rsidR="006646A7" w:rsidRDefault="006646A7">
            <w:pPr>
              <w:spacing w:line="276" w:lineRule="auto"/>
              <w:rPr>
                <w:sz w:val="24"/>
                <w:szCs w:val="24"/>
              </w:rPr>
            </w:pPr>
            <w:r>
              <w:rPr>
                <w:noProof/>
                <w:lang w:eastAsia="hu-HU"/>
              </w:rPr>
              <w:drawing>
                <wp:inline distT="0" distB="0" distL="0" distR="0" wp14:anchorId="50F3D334" wp14:editId="34FA5938">
                  <wp:extent cx="1033145" cy="700405"/>
                  <wp:effectExtent l="0" t="0" r="0" b="4445"/>
                  <wp:docPr id="2" name="Kép 2" descr="Leírás: cid:image004.jpg@01D15FFA.9334A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Leírás: cid:image004.jpg@01D15FFA.9334AA6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33145" cy="700405"/>
                          </a:xfrm>
                          <a:prstGeom prst="rect">
                            <a:avLst/>
                          </a:prstGeom>
                          <a:noFill/>
                          <a:ln>
                            <a:noFill/>
                          </a:ln>
                        </pic:spPr>
                      </pic:pic>
                    </a:graphicData>
                  </a:graphic>
                </wp:inline>
              </w:drawing>
            </w:r>
          </w:p>
        </w:tc>
        <w:tc>
          <w:tcPr>
            <w:tcW w:w="3783" w:type="dxa"/>
            <w:tcMar>
              <w:top w:w="0" w:type="dxa"/>
              <w:left w:w="108" w:type="dxa"/>
              <w:bottom w:w="0" w:type="dxa"/>
              <w:right w:w="108" w:type="dxa"/>
            </w:tcMar>
            <w:hideMark/>
          </w:tcPr>
          <w:p w:rsidR="006646A7" w:rsidRDefault="006646A7">
            <w:pPr>
              <w:pStyle w:val="lfej"/>
              <w:spacing w:line="276" w:lineRule="auto"/>
              <w:rPr>
                <w:rFonts w:ascii="Calibri" w:hAnsi="Calibri"/>
              </w:rPr>
            </w:pPr>
            <w:r>
              <w:rPr>
                <w:rFonts w:ascii="Calibri" w:hAnsi="Calibri"/>
                <w:b/>
                <w:bCs/>
              </w:rPr>
              <w:t>Sajtó- és Kommunikációs Főosztály</w:t>
            </w:r>
          </w:p>
          <w:p w:rsidR="006646A7" w:rsidRDefault="006646A7">
            <w:pPr>
              <w:spacing w:line="276" w:lineRule="auto"/>
              <w:rPr>
                <w:sz w:val="20"/>
                <w:szCs w:val="20"/>
              </w:rPr>
            </w:pPr>
            <w:r>
              <w:rPr>
                <w:sz w:val="20"/>
                <w:szCs w:val="20"/>
              </w:rPr>
              <w:t>H-1054 Budapest, Akadémia u. 3.</w:t>
            </w:r>
          </w:p>
          <w:p w:rsidR="006646A7" w:rsidRDefault="006646A7">
            <w:pPr>
              <w:spacing w:line="276" w:lineRule="auto"/>
              <w:rPr>
                <w:sz w:val="20"/>
                <w:szCs w:val="20"/>
              </w:rPr>
            </w:pPr>
            <w:r>
              <w:rPr>
                <w:sz w:val="20"/>
                <w:szCs w:val="20"/>
              </w:rPr>
              <w:t xml:space="preserve">E-mail:    </w:t>
            </w:r>
            <w:hyperlink r:id="rId9" w:tgtFrame="_blank" w:history="1">
              <w:r>
                <w:rPr>
                  <w:rStyle w:val="Hiperhivatkozs"/>
                  <w:sz w:val="20"/>
                  <w:szCs w:val="20"/>
                </w:rPr>
                <w:t>sajto@emmi.gov.hu</w:t>
              </w:r>
            </w:hyperlink>
          </w:p>
          <w:p w:rsidR="006646A7" w:rsidRDefault="006646A7">
            <w:pPr>
              <w:spacing w:line="276" w:lineRule="auto"/>
              <w:rPr>
                <w:sz w:val="24"/>
                <w:szCs w:val="24"/>
              </w:rPr>
            </w:pPr>
            <w:r>
              <w:rPr>
                <w:sz w:val="20"/>
                <w:szCs w:val="20"/>
              </w:rPr>
              <w:t>Web:  </w:t>
            </w:r>
            <w:hyperlink r:id="rId10" w:history="1">
              <w:r>
                <w:rPr>
                  <w:rStyle w:val="Hiperhivatkozs"/>
                  <w:sz w:val="20"/>
                  <w:szCs w:val="20"/>
                </w:rPr>
                <w:t>www.kormany.hu</w:t>
              </w:r>
            </w:hyperlink>
            <w:r>
              <w:rPr>
                <w:rFonts w:ascii="Palatino Linotype" w:hAnsi="Palatino Linotype"/>
                <w:sz w:val="18"/>
                <w:szCs w:val="18"/>
              </w:rPr>
              <w:t xml:space="preserve"> </w:t>
            </w:r>
          </w:p>
        </w:tc>
      </w:tr>
    </w:tbl>
    <w:p w:rsidR="006646A7" w:rsidRDefault="006646A7" w:rsidP="006646A7"/>
    <w:sectPr w:rsidR="006646A7" w:rsidSect="006646A7">
      <w:pgSz w:w="11906" w:h="16838" w:code="9"/>
      <w:pgMar w:top="56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6A7"/>
    <w:rsid w:val="000D0436"/>
    <w:rsid w:val="00480294"/>
    <w:rsid w:val="004A18BB"/>
    <w:rsid w:val="004D324E"/>
    <w:rsid w:val="006646A7"/>
    <w:rsid w:val="0083274C"/>
    <w:rsid w:val="009C187A"/>
    <w:rsid w:val="009D6847"/>
    <w:rsid w:val="00AD120A"/>
    <w:rsid w:val="00AF5B2A"/>
    <w:rsid w:val="00C75E49"/>
    <w:rsid w:val="00D902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HAnsi"/>
        <w:sz w:val="26"/>
        <w:szCs w:val="22"/>
        <w:lang w:val="hu-H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646A7"/>
    <w:pPr>
      <w:jc w:val="left"/>
    </w:pPr>
    <w:rPr>
      <w:rFonts w:ascii="Calibri" w:hAnsi="Calibri" w:cs="Times New Roman"/>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ead">
    <w:name w:val="lead"/>
    <w:basedOn w:val="Norml"/>
    <w:uiPriority w:val="99"/>
    <w:rsid w:val="006646A7"/>
    <w:pPr>
      <w:spacing w:before="100" w:beforeAutospacing="1" w:after="100" w:afterAutospacing="1"/>
    </w:pPr>
    <w:rPr>
      <w:rFonts w:ascii="Times New Roman" w:hAnsi="Times New Roman"/>
      <w:sz w:val="24"/>
      <w:szCs w:val="24"/>
      <w:lang w:eastAsia="hu-HU"/>
    </w:rPr>
  </w:style>
  <w:style w:type="paragraph" w:styleId="lfej">
    <w:name w:val="header"/>
    <w:basedOn w:val="Norml"/>
    <w:link w:val="lfejChar"/>
    <w:uiPriority w:val="99"/>
    <w:semiHidden/>
    <w:unhideWhenUsed/>
    <w:rsid w:val="006646A7"/>
    <w:rPr>
      <w:rFonts w:ascii="Times New Roman" w:hAnsi="Times New Roman"/>
      <w:sz w:val="20"/>
      <w:szCs w:val="20"/>
      <w:lang w:eastAsia="hu-HU"/>
    </w:rPr>
  </w:style>
  <w:style w:type="character" w:customStyle="1" w:styleId="lfejChar">
    <w:name w:val="Élőfej Char"/>
    <w:basedOn w:val="Bekezdsalapbettpusa"/>
    <w:link w:val="lfej"/>
    <w:uiPriority w:val="99"/>
    <w:semiHidden/>
    <w:rsid w:val="006646A7"/>
    <w:rPr>
      <w:rFonts w:ascii="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6646A7"/>
    <w:rPr>
      <w:rFonts w:ascii="Tahoma" w:hAnsi="Tahoma" w:cs="Tahoma"/>
      <w:sz w:val="16"/>
      <w:szCs w:val="16"/>
    </w:rPr>
  </w:style>
  <w:style w:type="character" w:customStyle="1" w:styleId="BuborkszvegChar">
    <w:name w:val="Buborékszöveg Char"/>
    <w:basedOn w:val="Bekezdsalapbettpusa"/>
    <w:link w:val="Buborkszveg"/>
    <w:uiPriority w:val="99"/>
    <w:semiHidden/>
    <w:rsid w:val="006646A7"/>
    <w:rPr>
      <w:rFonts w:ascii="Tahoma" w:hAnsi="Tahoma" w:cs="Tahoma"/>
      <w:sz w:val="16"/>
      <w:szCs w:val="16"/>
    </w:rPr>
  </w:style>
  <w:style w:type="character" w:styleId="Hiperhivatkozs">
    <w:name w:val="Hyperlink"/>
    <w:basedOn w:val="Bekezdsalapbettpusa"/>
    <w:uiPriority w:val="99"/>
    <w:semiHidden/>
    <w:unhideWhenUsed/>
    <w:rsid w:val="006646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HAnsi"/>
        <w:sz w:val="26"/>
        <w:szCs w:val="22"/>
        <w:lang w:val="hu-H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646A7"/>
    <w:pPr>
      <w:jc w:val="left"/>
    </w:pPr>
    <w:rPr>
      <w:rFonts w:ascii="Calibri" w:hAnsi="Calibri" w:cs="Times New Roman"/>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ead">
    <w:name w:val="lead"/>
    <w:basedOn w:val="Norml"/>
    <w:uiPriority w:val="99"/>
    <w:rsid w:val="006646A7"/>
    <w:pPr>
      <w:spacing w:before="100" w:beforeAutospacing="1" w:after="100" w:afterAutospacing="1"/>
    </w:pPr>
    <w:rPr>
      <w:rFonts w:ascii="Times New Roman" w:hAnsi="Times New Roman"/>
      <w:sz w:val="24"/>
      <w:szCs w:val="24"/>
      <w:lang w:eastAsia="hu-HU"/>
    </w:rPr>
  </w:style>
  <w:style w:type="paragraph" w:styleId="lfej">
    <w:name w:val="header"/>
    <w:basedOn w:val="Norml"/>
    <w:link w:val="lfejChar"/>
    <w:uiPriority w:val="99"/>
    <w:semiHidden/>
    <w:unhideWhenUsed/>
    <w:rsid w:val="006646A7"/>
    <w:rPr>
      <w:rFonts w:ascii="Times New Roman" w:hAnsi="Times New Roman"/>
      <w:sz w:val="20"/>
      <w:szCs w:val="20"/>
      <w:lang w:eastAsia="hu-HU"/>
    </w:rPr>
  </w:style>
  <w:style w:type="character" w:customStyle="1" w:styleId="lfejChar">
    <w:name w:val="Élőfej Char"/>
    <w:basedOn w:val="Bekezdsalapbettpusa"/>
    <w:link w:val="lfej"/>
    <w:uiPriority w:val="99"/>
    <w:semiHidden/>
    <w:rsid w:val="006646A7"/>
    <w:rPr>
      <w:rFonts w:ascii="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6646A7"/>
    <w:rPr>
      <w:rFonts w:ascii="Tahoma" w:hAnsi="Tahoma" w:cs="Tahoma"/>
      <w:sz w:val="16"/>
      <w:szCs w:val="16"/>
    </w:rPr>
  </w:style>
  <w:style w:type="character" w:customStyle="1" w:styleId="BuborkszvegChar">
    <w:name w:val="Buborékszöveg Char"/>
    <w:basedOn w:val="Bekezdsalapbettpusa"/>
    <w:link w:val="Buborkszveg"/>
    <w:uiPriority w:val="99"/>
    <w:semiHidden/>
    <w:rsid w:val="006646A7"/>
    <w:rPr>
      <w:rFonts w:ascii="Tahoma" w:hAnsi="Tahoma" w:cs="Tahoma"/>
      <w:sz w:val="16"/>
      <w:szCs w:val="16"/>
    </w:rPr>
  </w:style>
  <w:style w:type="character" w:styleId="Hiperhivatkozs">
    <w:name w:val="Hyperlink"/>
    <w:basedOn w:val="Bekezdsalapbettpusa"/>
    <w:uiPriority w:val="99"/>
    <w:semiHidden/>
    <w:unhideWhenUsed/>
    <w:rsid w:val="006646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44251">
      <w:bodyDiv w:val="1"/>
      <w:marLeft w:val="0"/>
      <w:marRight w:val="0"/>
      <w:marTop w:val="0"/>
      <w:marBottom w:val="0"/>
      <w:divBdr>
        <w:top w:val="none" w:sz="0" w:space="0" w:color="auto"/>
        <w:left w:val="none" w:sz="0" w:space="0" w:color="auto"/>
        <w:bottom w:val="none" w:sz="0" w:space="0" w:color="auto"/>
        <w:right w:val="none" w:sz="0" w:space="0" w:color="auto"/>
      </w:divBdr>
    </w:div>
    <w:div w:id="1479611371">
      <w:bodyDiv w:val="1"/>
      <w:marLeft w:val="0"/>
      <w:marRight w:val="0"/>
      <w:marTop w:val="0"/>
      <w:marBottom w:val="0"/>
      <w:divBdr>
        <w:top w:val="none" w:sz="0" w:space="0" w:color="auto"/>
        <w:left w:val="none" w:sz="0" w:space="0" w:color="auto"/>
        <w:bottom w:val="none" w:sz="0" w:space="0" w:color="auto"/>
        <w:right w:val="none" w:sz="0" w:space="0" w:color="auto"/>
      </w:divBdr>
    </w:div>
    <w:div w:id="203249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16A3A.FE379D00"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D16A3A.FE379D0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kormany.hu" TargetMode="External"/><Relationship Id="rId4" Type="http://schemas.openxmlformats.org/officeDocument/2006/relationships/webSettings" Target="webSettings.xml"/><Relationship Id="rId9" Type="http://schemas.openxmlformats.org/officeDocument/2006/relationships/hyperlink" Target="mailto:sajto@emmi.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2047</Characters>
  <Application>Microsoft Office Word</Application>
  <DocSecurity>0</DocSecurity>
  <Lines>17</Lines>
  <Paragraphs>4</Paragraphs>
  <ScaleCrop>false</ScaleCrop>
  <Company>KD</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Popovics Andrea</dc:creator>
  <cp:lastModifiedBy>Popovics Andrea</cp:lastModifiedBy>
  <cp:revision>1</cp:revision>
  <dcterms:created xsi:type="dcterms:W3CDTF">2016-02-24T16:45:00Z</dcterms:created>
  <dcterms:modified xsi:type="dcterms:W3CDTF">2016-02-24T16:47:00Z</dcterms:modified>
</cp:coreProperties>
</file>