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CA" w:rsidRPr="00B76FCA" w:rsidRDefault="00B76FCA" w:rsidP="00B76FCA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8"/>
          <w:szCs w:val="28"/>
          <w:lang w:eastAsia="hu-HU"/>
        </w:rPr>
      </w:pPr>
      <w:r w:rsidRPr="00B76FCA">
        <w:rPr>
          <w:rFonts w:ascii="Tahoma" w:eastAsia="Times New Roman" w:hAnsi="Tahoma" w:cs="Tahoma"/>
          <w:b/>
          <w:bCs/>
          <w:color w:val="222222"/>
          <w:kern w:val="36"/>
          <w:sz w:val="28"/>
          <w:szCs w:val="28"/>
          <w:lang w:eastAsia="hu-HU"/>
        </w:rPr>
        <w:t>52/2013. (VII. 15.) EMMI rendelet</w:t>
      </w:r>
    </w:p>
    <w:p w:rsidR="00B76FCA" w:rsidRDefault="00B76FCA" w:rsidP="00B76FCA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8"/>
          <w:szCs w:val="28"/>
          <w:lang w:eastAsia="hu-HU"/>
        </w:rPr>
      </w:pPr>
    </w:p>
    <w:p w:rsidR="00B76FCA" w:rsidRPr="00B76FCA" w:rsidRDefault="00B76FCA" w:rsidP="00B76FCA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8"/>
          <w:szCs w:val="28"/>
          <w:lang w:eastAsia="hu-HU"/>
        </w:rPr>
      </w:pPr>
      <w:proofErr w:type="gramStart"/>
      <w:r w:rsidRPr="00B76FCA">
        <w:rPr>
          <w:rFonts w:ascii="Tahoma" w:eastAsia="Times New Roman" w:hAnsi="Tahoma" w:cs="Tahoma"/>
          <w:b/>
          <w:bCs/>
          <w:color w:val="222222"/>
          <w:kern w:val="36"/>
          <w:sz w:val="28"/>
          <w:szCs w:val="28"/>
          <w:lang w:eastAsia="hu-HU"/>
        </w:rPr>
        <w:t>az</w:t>
      </w:r>
      <w:proofErr w:type="gramEnd"/>
      <w:r w:rsidRPr="00B76FCA">
        <w:rPr>
          <w:rFonts w:ascii="Tahoma" w:eastAsia="Times New Roman" w:hAnsi="Tahoma" w:cs="Tahoma"/>
          <w:b/>
          <w:bCs/>
          <w:color w:val="222222"/>
          <w:kern w:val="36"/>
          <w:sz w:val="28"/>
          <w:szCs w:val="28"/>
          <w:lang w:eastAsia="hu-HU"/>
        </w:rPr>
        <w:t xml:space="preserve"> Európai Örökség cím elnyerésére pályázó helyszínek nemzeti szintű előzetes kiválasztására vonatkozó eljárási szabályokról</w:t>
      </w:r>
    </w:p>
    <w:p w:rsid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A kulturális örökség védelméről szóló 2001. évi LXIV. törvény 93. § (6) bekezdés </w:t>
      </w:r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f)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pontjában,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proofErr w:type="gramStart"/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a</w:t>
      </w:r>
      <w:proofErr w:type="gramEnd"/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 xml:space="preserve"> 16. § tekintetében az előadó-művészeti szervezetek támogatásáról és sajátos foglalkoztatási szabályairól szóló 2008. évi XCIX. törvény 47. § (2) </w:t>
      </w:r>
      <w:proofErr w:type="spellStart"/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bekezdés</w:t>
      </w:r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h</w:t>
      </w:r>
      <w:proofErr w:type="spellEnd"/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)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pontjában, valamint a társasági adóról és az osztalékadóról szóló 1996. évi LXXXI. törvény 30. § (11) bekezdés </w:t>
      </w:r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a)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pontjában kapott felhatalmazás alapján,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proofErr w:type="gramStart"/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az</w:t>
      </w:r>
      <w:proofErr w:type="gramEnd"/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 xml:space="preserve"> egyes miniszterek, valamint a Miniszterelnökséget vezető államtitkár feladat- és hatásköréről szóló 212/2010. (VII. 1.) Korm. rendelet 41. § </w:t>
      </w:r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j)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pontjában meghatározott feladatkörömben eljárva - a 16. § tekintetében az egyes miniszterek, valamint a Miniszterelnökséget vezető államtitkár feladat- és hatásköréről szóló 212/2010. (VII. 1.) Korm. rendelet 73. § </w:t>
      </w:r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b)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pontjában foglalt feladatkörében eljáró nemzetgazdasági miniszterrel egyetértésben - a következőket rendelem el:</w:t>
      </w:r>
    </w:p>
    <w:p w:rsidR="00B76FCA" w:rsidRPr="00B76FCA" w:rsidRDefault="00B76FCA" w:rsidP="00B76FC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hu-HU"/>
        </w:rPr>
      </w:pPr>
      <w:r w:rsidRPr="00B76FC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hu-HU"/>
        </w:rPr>
        <w:t>1. A pályázat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1. §</w:t>
      </w:r>
      <w:hyperlink r:id="rId5" w:anchor="lbj0id6501" w:history="1">
        <w:r w:rsidRPr="00B76FCA">
          <w:rPr>
            <w:rFonts w:ascii="Tahoma" w:eastAsia="Times New Roman" w:hAnsi="Tahoma" w:cs="Tahoma"/>
            <w:b/>
            <w:bCs/>
            <w:color w:val="0072BC"/>
            <w:sz w:val="15"/>
            <w:szCs w:val="15"/>
            <w:u w:val="single"/>
            <w:vertAlign w:val="superscript"/>
            <w:lang w:eastAsia="hu-HU"/>
          </w:rPr>
          <w:t>1</w:t>
        </w:r>
      </w:hyperlink>
      <w:r w:rsidRPr="00B76FCA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A kulturális örökség védelméért felelős miniszter (a továbbiakban: miniszter) pályázatot ír ki az Európai Örökség cím elnyerését megelőző nemzeti szintű kiválasztás céljából.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2. §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(1) Pályázatot az Európai Örökség címre vonatkozó európai uniós fellépés létrehozásáról szóló, 2011. november 16-i 1194/2011/EU európai parlamenti és tanácsi határozat (a továbbiakban: EU határozat) 2. cikk 1. pontja szerinti helyszínek (a továbbiakban: helyszín) tulajdonosa, vagyonkezelője vagy az azokkal megállapodást kötő szervezet, valamint ezek hiányában valamely helyszín szellemiségéhez kötődő szervezet (a továbbiakban együtt: pályázó) nyújthat be. Az EU határozat 2. cikk 3. pontja szerinti nemzeti tematikus helyszín esetében a pályázó a helyszín koordinátora.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(2) A miniszter a pályázatot az EU határozat 9. cikke szerinti formanyomtatványnak (a továbbiakban: formanyomtatvány) az általa vezetett minisztérium honlapján történő közzétételével, legkésőbb az EU határozat melléklete szerinti ütemtervben meghatározott kiválasztási évet (a továbbiakban: kiválasztási év) megelőző év (a továbbiakban: pályázati év) április 30. napjáig írja ki.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(3)</w:t>
      </w:r>
      <w:hyperlink r:id="rId6" w:anchor="lbj1id6501" w:history="1">
        <w:r w:rsidRPr="00B76FCA">
          <w:rPr>
            <w:rFonts w:ascii="Tahoma" w:eastAsia="Times New Roman" w:hAnsi="Tahoma" w:cs="Tahoma"/>
            <w:color w:val="0072BC"/>
            <w:sz w:val="15"/>
            <w:szCs w:val="15"/>
            <w:u w:val="single"/>
            <w:vertAlign w:val="superscript"/>
            <w:lang w:eastAsia="hu-HU"/>
          </w:rPr>
          <w:t>2</w:t>
        </w:r>
      </w:hyperlink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 Pályázni a kitöltött formanyomtatvány nyomtatott és elektronikus formában történő benyújtásával lehet, amelynek határideje a pályázati év június 30. napja.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(4) A pályázat benyújtásának nyelve magyar. Amennyiben a helyszín kiválasztásra kerül, a pályázó gondoskodik a pályázat angol nyelvre történő fordításáról.</w:t>
      </w:r>
    </w:p>
    <w:p w:rsidR="00B76FCA" w:rsidRPr="00B76FCA" w:rsidRDefault="00B76FCA" w:rsidP="00B76FC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hu-HU"/>
        </w:rPr>
      </w:pPr>
      <w:r w:rsidRPr="00B76FC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hu-HU"/>
        </w:rPr>
        <w:t>2. A pályázat elbírálása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3. §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(1) A beérkezett pályázatok formai szempontból történő értékeléséről a miniszter gondoskodik.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(2) A késedelmesen benyújtott pályázatot el kell utasítani.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(3) Hiányosan beadott pályázat esetén a pályázót 15 napos határidővel hiánypótlásra kell felhívni. Ha a pályázó a hiánypótlási felhívásnak a megadott határidőn belül nem, vagy nem a hiánypótlási felszólításban foglaltak szerint tesz eleget, a pályázatot a rendelkezésre álló dokumentum alapján kell elbírálni; amennyiben az nem lehetséges, a pályázatot el kell utasítani.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4. §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(1) A pályázatok szakmai szempontból történő értékelésére a miniszter eseti szakértői tanácsadó testületet (a továbbiakban: testület) hív össze.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(2) A miniszter a testületbe az alábbi szakterületekről kérhet fel jelentős tapasztalattal és szakértelemmel rendelkező szakértőket: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proofErr w:type="gramStart"/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a</w:t>
      </w:r>
      <w:proofErr w:type="gramEnd"/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)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történelem- és haditudományok;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b)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európai és nemzetközi tudományok;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c)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örökségvédelem;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d)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közművelődés;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proofErr w:type="gramStart"/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e</w:t>
      </w:r>
      <w:proofErr w:type="gramEnd"/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)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vallás- és eszmetörténet;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proofErr w:type="gramStart"/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f</w:t>
      </w:r>
      <w:proofErr w:type="gramEnd"/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)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kultúrtörténet;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proofErr w:type="gramStart"/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g</w:t>
      </w:r>
      <w:proofErr w:type="gramEnd"/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)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kultúra (irodalom, képzőművészet, zene és filmművészet);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proofErr w:type="gramStart"/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h</w:t>
      </w:r>
      <w:proofErr w:type="gramEnd"/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)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tájvédelem;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lastRenderedPageBreak/>
        <w:t>i)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természetvédelem;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j)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oktatás;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k)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ifjúságpolitika;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proofErr w:type="gramStart"/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l</w:t>
      </w:r>
      <w:proofErr w:type="gramEnd"/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)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nemzetiségpolitika; valamint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proofErr w:type="gramStart"/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m</w:t>
      </w:r>
      <w:proofErr w:type="gramEnd"/>
      <w:r w:rsidRPr="00B76FCA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)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idegenforgalom.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(3) A testületbe egy tagot jelöl a régészeti örökség és műemléki érték védelméért felelős miniszter.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(4) A testület tagjai nem részesülnek díjazásban.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(5)</w:t>
      </w:r>
      <w:hyperlink r:id="rId7" w:anchor="lbj2id6501" w:history="1">
        <w:r w:rsidRPr="00B76FCA">
          <w:rPr>
            <w:rFonts w:ascii="Tahoma" w:eastAsia="Times New Roman" w:hAnsi="Tahoma" w:cs="Tahoma"/>
            <w:color w:val="0072BC"/>
            <w:sz w:val="15"/>
            <w:szCs w:val="15"/>
            <w:u w:val="single"/>
            <w:vertAlign w:val="superscript"/>
            <w:lang w:eastAsia="hu-HU"/>
          </w:rPr>
          <w:t>3</w:t>
        </w:r>
      </w:hyperlink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 A miniszter a pályázatokat legkésőbb a pályázati év szeptember 15. napjáig megküldi a testületnek, mely azokat 60 napon belül értékeli.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(6) A testület az értékelést az EU határozatban lefektetett célkitűzések figyelembevételével, valamint az EU határozat 7. cikkében meghatározott kritériumok és a benyújtott pályázati formanyomtatvány alapján végzi.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(7) A pályázat elbírálásában nem vehet részt, akitől az ügy elfogulatlan, pártatlan megítélése nem várható el. A testület tagja írásban nyilatkozik arról, hogy vele szemben nem áll fenn összeférhetetlenség.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(8) A testület az értékelést követő 30 napon belül minden helyszínre kiterjedő, részletes indokolással ellátott javaslatot tesz a miniszternek az Európai Örökség címre felterjesztendő helyszínekre.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5. §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A miniszter a testület javaslatának beérkezését követően az EU határozat 7. cikkében meghatározott kritériumok alapján dönt az EU határozat 3. cikkében foglalt célkitűzéseket leginkább teljesítő helyszínekről, és a kiválasztási év március 1-jéig megküldi a kiválasztott helyszínek pályázatát az Európai Bizottság (a továbbiakban: Bizottság) részére. Döntéséről értesíti a pályázókat.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6. §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Az Európai Örökség cím elnyerésével nem jár támogatás.</w:t>
      </w:r>
    </w:p>
    <w:p w:rsidR="00B76FCA" w:rsidRPr="00B76FCA" w:rsidRDefault="00B76FCA" w:rsidP="00B76FC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hu-HU"/>
        </w:rPr>
      </w:pPr>
      <w:r w:rsidRPr="00B76FC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hu-HU"/>
        </w:rPr>
        <w:t>3. Ellenőrzés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7. §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A miniszter gondoskodik annak ellenőrzéséről, hogy az Európai Örökség címet elnyert magyarországi helyszín folyamatosan megfelel a kritériumoknak, és betartja a pályázatában vállaltakat.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8. §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A miniszter négyévente összeállítja és a Bizottság részére megküldi a magyarországi helyszínekkel kapcsolatos jelentést.</w:t>
      </w:r>
    </w:p>
    <w:p w:rsidR="00B76FCA" w:rsidRPr="00B76FCA" w:rsidRDefault="00B76FCA" w:rsidP="00B76FC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hu-HU"/>
        </w:rPr>
      </w:pPr>
      <w:r w:rsidRPr="00B76FCA">
        <w:rPr>
          <w:rFonts w:ascii="Tahoma" w:eastAsia="Times New Roman" w:hAnsi="Tahoma" w:cs="Tahoma"/>
          <w:b/>
          <w:bCs/>
          <w:i/>
          <w:iCs/>
          <w:color w:val="222222"/>
          <w:sz w:val="28"/>
          <w:szCs w:val="28"/>
          <w:lang w:eastAsia="hu-HU"/>
        </w:rPr>
        <w:t>4. A transznacionális helyszínekre vonatkozó különös szabályok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9. §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(1) Amennyiben az EU határozat 2. cikk 2. pontja szerinti transznacionális helyszín (a továbbiakban: transznacionális helyszín) koordinátora magyarországi helyszín (a továbbiakban: koordinátor), a transznacionális helyszín kiválasztására e rendelet rendelkezései az irányadóak.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(2) Az (1) bekezdés szerinti esetben a koordinátor a valamennyi részt vevő helyszín pályázatát tartalmazó formanyomtatványt nyújtja be hazai elbírálásra.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(3) A pályázat benyújtását megelőzően a koordinátor gondoskodik a részt vevő helyszínek nemzeti hatóságainak (a továbbiakban: nemzeti hatóság) bevonásával történő konzultáció megszervezéséről, és a pályázathoz csatolja a nemzeti hatóságnak a részt vevő helyszínre vonatkozó egyetértő nyilatkozatát.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(4) A miniszter az 5. § szerinti döntését a koordinátor, valamint a transznacionális helyszín egésze vonatkozásában hozza meg, a nemzeti hatóságnak a részt vevő helyszínre vonatkozó egyetértő nyilatkozatát nem bírálhatja felül. Döntéséről értesíti a nemzeti hatóságot.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10. §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Ha a 9. § (1) bekezdése szerinti transznacionális helyszín megfelel az EU határozat 7. cikkében foglalt valamennyi kritériumnak, a kiválasztás során elsőbbséget élvez.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11. §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(1) Magyarországi helyszín transznacionális helyszínhez történő csatlakozásához a miniszter előzetes egyetértése szükséges.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(2) Az (1) bekezdés szerinti magyarországi helyszín az egyetértő nyilatkozat iránti kérelemhez mellékeli a kitöltött formanyomtatványt.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(3) A miniszter az (1) bekezdés szerinti döntéshozatala során az EU határozat 7. cikkében foglalt kritériumok alapján határoz.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12. §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 xml:space="preserve">A miniszter a 9. § (1) bekezdése szerinti transznacionális helyszín ellenőrzésének felelőssége körében együttműködik a koordinátorral és a nemzeti hatósággal, valamint gondoskodik az 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lastRenderedPageBreak/>
        <w:t>ellenőrzéssel kapcsolatos, 8. § szerinti jelentés elkészítéséről és Bizottság részére történő megküldéséről.</w:t>
      </w:r>
    </w:p>
    <w:p w:rsidR="00B76FCA" w:rsidRPr="00B76FCA" w:rsidRDefault="00B76FCA" w:rsidP="00B76FC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hu-HU"/>
        </w:rPr>
      </w:pPr>
      <w:r w:rsidRPr="00B76FC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hu-HU"/>
        </w:rPr>
        <w:t>5. Záró rendelkezések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13. §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Ez a rendelet a kihirdetését követő 3. napon lép hatályba.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14. §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(1) A 2014. évi kiválasztási évre vonatkozóan a miniszter a pályázatot a rendelet hatálybalépését követő 60 napon belül írja ki. A pályázatok benyújtására legalább 45 napot kell biztosítani.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(2) Az (1) bekezdés szerinti kiválasztási évben a miniszter az EU határozat 19. cikk 2. pontja alapján legfeljebb négy helyszínt terjeszthet fel a Bizottsághoz.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15. § </w:t>
      </w:r>
      <w:r w:rsidRPr="00B76FC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Ez a rendelet az Európai Örökség címre vonatkozó európai uniós fellépés létrehozásáról szóló, 2011. november 16-i 1194/2011/EU európai parlamenti és tanácsi határozat végrehajtásához szükséges rendelkezéseket állapít meg.</w:t>
      </w:r>
    </w:p>
    <w:p w:rsidR="00B76FCA" w:rsidRPr="00B76FCA" w:rsidRDefault="00B76FCA" w:rsidP="00B76FCA">
      <w:pPr>
        <w:shd w:val="clear" w:color="auto" w:fill="FFFFFF"/>
        <w:spacing w:after="0" w:line="240" w:lineRule="auto"/>
        <w:ind w:firstLine="24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B76FCA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16. §</w:t>
      </w:r>
      <w:hyperlink r:id="rId8" w:anchor="lbj3id6501" w:history="1">
        <w:r w:rsidRPr="00B76FCA">
          <w:rPr>
            <w:rFonts w:ascii="Tahoma" w:eastAsia="Times New Roman" w:hAnsi="Tahoma" w:cs="Tahoma"/>
            <w:b/>
            <w:bCs/>
            <w:color w:val="0072BC"/>
            <w:sz w:val="15"/>
            <w:szCs w:val="15"/>
            <w:u w:val="single"/>
            <w:vertAlign w:val="superscript"/>
            <w:lang w:eastAsia="hu-HU"/>
          </w:rPr>
          <w:t>4</w:t>
        </w:r>
      </w:hyperlink>
    </w:p>
    <w:p w:rsidR="00B76FCA" w:rsidRDefault="00B76FCA" w:rsidP="00B76FC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i/>
          <w:iCs/>
          <w:color w:val="222222"/>
          <w:u w:val="single"/>
          <w:lang w:eastAsia="hu-HU"/>
        </w:rPr>
      </w:pPr>
      <w:r w:rsidRPr="00B76FCA">
        <w:rPr>
          <w:rFonts w:ascii="Tahoma" w:eastAsia="Times New Roman" w:hAnsi="Tahoma" w:cs="Tahoma"/>
          <w:b/>
          <w:bCs/>
          <w:i/>
          <w:iCs/>
          <w:color w:val="222222"/>
          <w:u w:val="single"/>
          <w:lang w:eastAsia="hu-HU"/>
        </w:rPr>
        <w:t>1. melléklet az 52/2013. (VII. 15.) EMMI rendelethez</w:t>
      </w:r>
      <w:r w:rsidRPr="00B76FCA">
        <w:rPr>
          <w:rFonts w:ascii="Tahoma" w:eastAsia="Times New Roman" w:hAnsi="Tahoma" w:cs="Tahoma"/>
          <w:b/>
          <w:bCs/>
          <w:i/>
          <w:iCs/>
          <w:color w:val="222222"/>
          <w:u w:val="single"/>
          <w:lang w:eastAsia="hu-HU"/>
        </w:rPr>
        <w:fldChar w:fldCharType="begin"/>
      </w:r>
      <w:r w:rsidRPr="00B76FCA">
        <w:rPr>
          <w:rFonts w:ascii="Tahoma" w:eastAsia="Times New Roman" w:hAnsi="Tahoma" w:cs="Tahoma"/>
          <w:b/>
          <w:bCs/>
          <w:i/>
          <w:iCs/>
          <w:color w:val="222222"/>
          <w:u w:val="single"/>
          <w:lang w:eastAsia="hu-HU"/>
        </w:rPr>
        <w:instrText xml:space="preserve"> HYPERLINK "http://net.jogtar.hu/jr/gen/hjegy_doc.cgi?docid=A1300052.EMM" \l "lbj4id6501" </w:instrText>
      </w:r>
      <w:r w:rsidRPr="00B76FCA">
        <w:rPr>
          <w:rFonts w:ascii="Tahoma" w:eastAsia="Times New Roman" w:hAnsi="Tahoma" w:cs="Tahoma"/>
          <w:b/>
          <w:bCs/>
          <w:i/>
          <w:iCs/>
          <w:color w:val="222222"/>
          <w:u w:val="single"/>
          <w:lang w:eastAsia="hu-HU"/>
        </w:rPr>
        <w:fldChar w:fldCharType="separate"/>
      </w:r>
      <w:r w:rsidRPr="00B76FCA">
        <w:rPr>
          <w:rFonts w:ascii="Tahoma" w:eastAsia="Times New Roman" w:hAnsi="Tahoma" w:cs="Tahoma"/>
          <w:b/>
          <w:bCs/>
          <w:i/>
          <w:iCs/>
          <w:color w:val="0072BC"/>
          <w:u w:val="single"/>
          <w:vertAlign w:val="superscript"/>
          <w:lang w:eastAsia="hu-HU"/>
        </w:rPr>
        <w:t>5</w:t>
      </w:r>
      <w:r w:rsidRPr="00B76FCA">
        <w:rPr>
          <w:rFonts w:ascii="Tahoma" w:eastAsia="Times New Roman" w:hAnsi="Tahoma" w:cs="Tahoma"/>
          <w:b/>
          <w:bCs/>
          <w:i/>
          <w:iCs/>
          <w:color w:val="222222"/>
          <w:u w:val="single"/>
          <w:lang w:eastAsia="hu-HU"/>
        </w:rPr>
        <w:fldChar w:fldCharType="end"/>
      </w:r>
    </w:p>
    <w:p w:rsidR="00EB5823" w:rsidRDefault="00B76FCA">
      <w:bookmarkStart w:id="0" w:name="_GoBack"/>
      <w:bookmarkEnd w:id="0"/>
    </w:p>
    <w:sectPr w:rsidR="00EB5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CA"/>
    <w:rsid w:val="008F1A12"/>
    <w:rsid w:val="00B76FCA"/>
    <w:rsid w:val="00F5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7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B7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6FC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76FC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apple-converted-space">
    <w:name w:val="apple-converted-space"/>
    <w:basedOn w:val="Bekezdsalapbettpusa"/>
    <w:rsid w:val="00B76FCA"/>
  </w:style>
  <w:style w:type="character" w:styleId="Hiperhivatkozs">
    <w:name w:val="Hyperlink"/>
    <w:basedOn w:val="Bekezdsalapbettpusa"/>
    <w:uiPriority w:val="99"/>
    <w:semiHidden/>
    <w:unhideWhenUsed/>
    <w:rsid w:val="00B76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7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B7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6FC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76FC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apple-converted-space">
    <w:name w:val="apple-converted-space"/>
    <w:basedOn w:val="Bekezdsalapbettpusa"/>
    <w:rsid w:val="00B76FCA"/>
  </w:style>
  <w:style w:type="character" w:styleId="Hiperhivatkozs">
    <w:name w:val="Hyperlink"/>
    <w:basedOn w:val="Bekezdsalapbettpusa"/>
    <w:uiPriority w:val="99"/>
    <w:semiHidden/>
    <w:unhideWhenUsed/>
    <w:rsid w:val="00B76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.jogtar.hu/jr/gen/hjegy_doc.cgi?docid=A1300052.EM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t.jogtar.hu/jr/gen/hjegy_doc.cgi?docid=A1300052.EM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1300052.EMM" TargetMode="External"/><Relationship Id="rId5" Type="http://schemas.openxmlformats.org/officeDocument/2006/relationships/hyperlink" Target="http://net.jogtar.hu/jr/gen/hjegy_doc.cgi?docid=A1300052.EM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1077</Words>
  <Characters>7438</Characters>
  <Application>Microsoft Office Word</Application>
  <DocSecurity>0</DocSecurity>
  <Lines>61</Lines>
  <Paragraphs>16</Paragraphs>
  <ScaleCrop>false</ScaleCrop>
  <Company>KD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Böröczki Noémi</dc:creator>
  <cp:lastModifiedBy>Böröczki Noémi</cp:lastModifiedBy>
  <cp:revision>1</cp:revision>
  <dcterms:created xsi:type="dcterms:W3CDTF">2015-12-14T09:36:00Z</dcterms:created>
  <dcterms:modified xsi:type="dcterms:W3CDTF">2015-12-14T09:38:00Z</dcterms:modified>
</cp:coreProperties>
</file>